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5DF51" w14:textId="66F66ADC" w:rsidR="000130B3" w:rsidRDefault="000130B3" w:rsidP="000130B3">
      <w:pPr>
        <w:jc w:val="center"/>
        <w:rPr>
          <w:rFonts w:ascii="Times New Roman" w:hAnsi="Times New Roman"/>
          <w:b/>
          <w:i/>
          <w:color w:val="000000"/>
          <w:sz w:val="26"/>
          <w:lang w:val="it-IT"/>
        </w:rPr>
      </w:pPr>
      <w:bookmarkStart w:id="0" w:name="_GoBack"/>
      <w:bookmarkEnd w:id="0"/>
      <w:r>
        <w:rPr>
          <w:rFonts w:ascii="Times New Roman" w:hAnsi="Times New Roman"/>
          <w:b/>
          <w:i/>
          <w:color w:val="000000"/>
          <w:sz w:val="26"/>
          <w:lang w:val="it-IT"/>
        </w:rPr>
        <w:t xml:space="preserve">Informativa per l'erogazione di un contributo economico </w:t>
      </w:r>
      <w:r>
        <w:rPr>
          <w:rFonts w:ascii="Times New Roman" w:hAnsi="Times New Roman"/>
          <w:b/>
          <w:i/>
          <w:color w:val="000000"/>
          <w:sz w:val="26"/>
          <w:lang w:val="it-IT"/>
        </w:rPr>
        <w:br/>
        <w:t>destinato ai pazienti affetti da alopecia in seguito a trattamento chemio</w:t>
      </w:r>
      <w:r w:rsidR="00D741C1">
        <w:rPr>
          <w:rFonts w:ascii="Times New Roman" w:hAnsi="Times New Roman"/>
          <w:b/>
          <w:i/>
          <w:color w:val="000000"/>
          <w:sz w:val="26"/>
          <w:lang w:val="it-IT"/>
        </w:rPr>
        <w:t>t</w:t>
      </w:r>
      <w:r>
        <w:rPr>
          <w:rFonts w:ascii="Times New Roman" w:hAnsi="Times New Roman"/>
          <w:b/>
          <w:i/>
          <w:color w:val="000000"/>
          <w:sz w:val="26"/>
          <w:lang w:val="it-IT"/>
        </w:rPr>
        <w:t xml:space="preserve">erapico </w:t>
      </w:r>
      <w:proofErr w:type="spellStart"/>
      <w:r>
        <w:rPr>
          <w:rFonts w:ascii="Times New Roman" w:hAnsi="Times New Roman"/>
          <w:b/>
          <w:i/>
          <w:color w:val="000000"/>
          <w:sz w:val="26"/>
          <w:lang w:val="it-IT"/>
        </w:rPr>
        <w:t>conse</w:t>
      </w:r>
      <w:proofErr w:type="spellEnd"/>
      <w:r>
        <w:rPr>
          <w:rFonts w:ascii="Times New Roman" w:hAnsi="Times New Roman"/>
          <w:b/>
          <w:i/>
          <w:color w:val="000000"/>
          <w:sz w:val="26"/>
          <w:lang w:val="it-IT"/>
        </w:rPr>
        <w:t>-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br/>
      </w:r>
      <w:proofErr w:type="spellStart"/>
      <w:r>
        <w:rPr>
          <w:rFonts w:ascii="Times New Roman" w:hAnsi="Times New Roman"/>
          <w:b/>
          <w:i/>
          <w:color w:val="000000"/>
          <w:sz w:val="26"/>
          <w:lang w:val="it-IT"/>
        </w:rPr>
        <w:t>guente</w:t>
      </w:r>
      <w:proofErr w:type="spellEnd"/>
      <w:r>
        <w:rPr>
          <w:rFonts w:ascii="Times New Roman" w:hAnsi="Times New Roman"/>
          <w:b/>
          <w:i/>
          <w:color w:val="000000"/>
          <w:sz w:val="26"/>
          <w:lang w:val="it-IT"/>
        </w:rPr>
        <w:t xml:space="preserve"> a patologia tumorale per consentire l'acquisto di una parrucca.</w:t>
      </w:r>
    </w:p>
    <w:p w14:paraId="7EA508E1" w14:textId="797BDB86" w:rsidR="000130B3" w:rsidRPr="00360E41" w:rsidRDefault="000130B3" w:rsidP="006F5923">
      <w:pPr>
        <w:spacing w:before="240" w:after="120" w:line="204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360E41">
        <w:rPr>
          <w:rFonts w:ascii="Times New Roman" w:hAnsi="Times New Roman"/>
          <w:b/>
          <w:color w:val="000000"/>
          <w:sz w:val="24"/>
          <w:szCs w:val="24"/>
          <w:lang w:val="it-IT"/>
        </w:rPr>
        <w:t>Premessa</w:t>
      </w:r>
    </w:p>
    <w:p w14:paraId="1C529381" w14:textId="6CAED03A" w:rsidR="000130B3" w:rsidRPr="00360E41" w:rsidRDefault="000130B3" w:rsidP="006F5923">
      <w:pPr>
        <w:spacing w:before="240" w:after="12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  <w:t xml:space="preserve">La Legge Regionale del 29 Dicembre 2022 n. 18, recante </w:t>
      </w:r>
      <w:r w:rsidRPr="00360E41">
        <w:rPr>
          <w:rFonts w:ascii="Times New Roman" w:hAnsi="Times New Roman"/>
          <w:bCs/>
          <w:i/>
          <w:color w:val="000000"/>
          <w:spacing w:val="-2"/>
          <w:sz w:val="24"/>
          <w:szCs w:val="24"/>
          <w:lang w:val="it-IT"/>
        </w:rPr>
        <w:t xml:space="preserve">"Disposizioni per la formazione del </w:t>
      </w:r>
      <w:r w:rsidRPr="00360E41">
        <w:rPr>
          <w:rFonts w:ascii="Times New Roman" w:hAnsi="Times New Roman"/>
          <w:bCs/>
          <w:i/>
          <w:color w:val="000000"/>
          <w:spacing w:val="2"/>
          <w:sz w:val="24"/>
          <w:szCs w:val="24"/>
          <w:lang w:val="it-IT"/>
        </w:rPr>
        <w:t xml:space="preserve">bilancio di previsione finanziario per il triennio 2023-2025 della Regione Campania — Legge di stabilità regionale 2023", </w:t>
      </w:r>
      <w:r w:rsidRPr="00360E41">
        <w:rPr>
          <w:rFonts w:ascii="Times New Roman" w:hAnsi="Times New Roman"/>
          <w:bCs/>
          <w:color w:val="000000"/>
          <w:spacing w:val="2"/>
          <w:sz w:val="24"/>
          <w:szCs w:val="24"/>
          <w:lang w:val="it-IT"/>
        </w:rPr>
        <w:t xml:space="preserve">all'art.17, comma I (rubricato "Sostegno in favore delle pazienti </w:t>
      </w:r>
      <w:r w:rsidRPr="00360E41">
        <w:rPr>
          <w:rFonts w:ascii="Times New Roman" w:hAnsi="Times New Roman"/>
          <w:bCs/>
          <w:color w:val="000000"/>
          <w:spacing w:val="-1"/>
          <w:sz w:val="24"/>
          <w:szCs w:val="24"/>
          <w:lang w:val="it-IT"/>
        </w:rPr>
        <w:t xml:space="preserve">oncologiche affette da alopecia") prevede che </w:t>
      </w:r>
      <w:r w:rsidRPr="00360E41">
        <w:rPr>
          <w:rFonts w:ascii="Times New Roman" w:hAnsi="Times New Roman"/>
          <w:bCs/>
          <w:i/>
          <w:color w:val="000000"/>
          <w:spacing w:val="-1"/>
          <w:sz w:val="24"/>
          <w:szCs w:val="24"/>
          <w:lang w:val="it-IT"/>
        </w:rPr>
        <w:t xml:space="preserve">"Al fine di sostenere i pazienti affetti da alopecia </w:t>
      </w:r>
      <w:r w:rsidRPr="00360E41">
        <w:rPr>
          <w:rFonts w:ascii="Times New Roman" w:hAnsi="Times New Roman"/>
          <w:bCs/>
          <w:color w:val="000000"/>
          <w:spacing w:val="-1"/>
          <w:sz w:val="24"/>
          <w:szCs w:val="24"/>
          <w:lang w:val="it-IT"/>
        </w:rPr>
        <w:t xml:space="preserve">in </w:t>
      </w:r>
      <w:r w:rsidRPr="00360E41">
        <w:rPr>
          <w:rFonts w:ascii="Times New Roman" w:hAnsi="Times New Roman"/>
          <w:bCs/>
          <w:i/>
          <w:color w:val="000000"/>
          <w:spacing w:val="-1"/>
          <w:sz w:val="24"/>
          <w:szCs w:val="24"/>
          <w:lang w:val="it-IT"/>
        </w:rPr>
        <w:t xml:space="preserve">seguito a terapia chemioterapica conseguente a patologia tumorale e alleviare il disagio psicologico </w:t>
      </w:r>
      <w:r w:rsidRPr="00360E41">
        <w:rPr>
          <w:rFonts w:ascii="Times New Roman" w:hAnsi="Times New Roman"/>
          <w:bCs/>
          <w:i/>
          <w:color w:val="000000"/>
          <w:spacing w:val="3"/>
          <w:sz w:val="24"/>
          <w:szCs w:val="24"/>
          <w:lang w:val="it-IT"/>
        </w:rPr>
        <w:t xml:space="preserve">derivante dalla perdita dei capelli, la Regione è autorizzata a concedere ai cittadini residenti in </w:t>
      </w:r>
      <w:r w:rsidRPr="00360E41">
        <w:rPr>
          <w:rFonts w:ascii="Times New Roman" w:hAnsi="Times New Roman"/>
          <w:bCs/>
          <w:i/>
          <w:color w:val="000000"/>
          <w:spacing w:val="2"/>
          <w:sz w:val="24"/>
          <w:szCs w:val="24"/>
          <w:lang w:val="it-IT"/>
        </w:rPr>
        <w:t>Campania, un contributo nella misura massima di 400,00 curo per l'acquisto di una parrucca";</w:t>
      </w:r>
    </w:p>
    <w:p w14:paraId="26F187C4" w14:textId="77777777" w:rsidR="000130B3" w:rsidRPr="00360E41" w:rsidRDefault="000130B3" w:rsidP="006517FA">
      <w:pPr>
        <w:jc w:val="both"/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L'art. 17, comma 2 della medesima legge, prevede che la concessione del contributo è disposto 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prioritariamente, in favore dei richiedenti con valore dell'Indicatore della situazione economica equivalente (ISEE) pari o inferiore a 30.000,00 euro, senza esclusione dei richiedenti con valore </w:t>
      </w:r>
      <w:r w:rsidRPr="00360E41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>superiore.</w:t>
      </w:r>
    </w:p>
    <w:p w14:paraId="09341ED7" w14:textId="32780E4C" w:rsidR="00EB477C" w:rsidRPr="005979CC" w:rsidRDefault="000130B3" w:rsidP="006517FA">
      <w:pPr>
        <w:jc w:val="both"/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</w:pPr>
      <w:proofErr w:type="gramStart"/>
      <w:r w:rsidRPr="005979CC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La </w:t>
      </w:r>
      <w:r w:rsidR="005979CC" w:rsidRPr="005979CC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 Giunta</w:t>
      </w:r>
      <w:proofErr w:type="gramEnd"/>
      <w:r w:rsidR="005979CC" w:rsidRPr="005979CC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 regionale con Delibera </w:t>
      </w:r>
      <w:r w:rsidRPr="005979CC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 n.</w:t>
      </w:r>
      <w:r w:rsidR="00076FE0" w:rsidRPr="005979CC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 </w:t>
      </w:r>
      <w:r w:rsidRPr="005979CC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311 del 26/06/2024 ha programmato </w:t>
      </w:r>
      <w:r w:rsidR="000A24E2" w:rsidRPr="005979CC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>per l’esercizio finanziario 2024</w:t>
      </w:r>
      <w:r w:rsidR="00E17E36" w:rsidRPr="005979CC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>,</w:t>
      </w:r>
      <w:r w:rsidR="000A24E2" w:rsidRPr="005979CC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 </w:t>
      </w:r>
      <w:r w:rsidRPr="005979CC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la somma di curo 150.000,00, a valere sulla Missione 12, Programma 7, Titolo I del bilancio di previsione finanziario </w:t>
      </w:r>
      <w:r w:rsidRPr="005979CC"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  <w:t>2024-2026, per le finalità di cui all'art. 17 Legge Regionale 29 Dicembre 2022, n.18</w:t>
      </w:r>
      <w:r w:rsidR="00693386" w:rsidRPr="005979CC"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  <w:t>, nonché</w:t>
      </w:r>
      <w:r w:rsidR="00FF6B2A" w:rsidRPr="005979CC"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  <w:t xml:space="preserve"> le risorse che saranno rese disponibili </w:t>
      </w:r>
      <w:r w:rsidR="009F0675" w:rsidRPr="005979CC"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  <w:t>in sede di rifinanziamento della misura</w:t>
      </w:r>
      <w:r w:rsidR="00BC474B" w:rsidRPr="005979CC"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  <w:t xml:space="preserve"> per gli esercizi finanziari 2025 e 2026</w:t>
      </w:r>
      <w:r w:rsidR="00B36880" w:rsidRPr="005979CC"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  <w:t>.</w:t>
      </w:r>
    </w:p>
    <w:p w14:paraId="79FC36CF" w14:textId="38645E43" w:rsidR="00ED7901" w:rsidRPr="005979CC" w:rsidRDefault="005979CC" w:rsidP="003A104E">
      <w:pPr>
        <w:jc w:val="both"/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</w:pPr>
      <w:r w:rsidRPr="005979CC"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  <w:t xml:space="preserve">La </w:t>
      </w:r>
      <w:r w:rsidR="00D85A74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="00646ABE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>L</w:t>
      </w:r>
      <w:r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>egge</w:t>
      </w:r>
      <w:proofErr w:type="spellEnd"/>
      <w:r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="00646ABE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>R</w:t>
      </w:r>
      <w:r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>egionale</w:t>
      </w:r>
      <w:proofErr w:type="spellEnd"/>
      <w:r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r w:rsidR="00646ABE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n. 25 del 30 </w:t>
      </w:r>
      <w:proofErr w:type="spellStart"/>
      <w:r w:rsidR="00646ABE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>dicembre</w:t>
      </w:r>
      <w:proofErr w:type="spellEnd"/>
      <w:r w:rsidR="00646ABE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2024 </w:t>
      </w:r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>- “</w:t>
      </w:r>
      <w:proofErr w:type="spellStart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>Disposizioni</w:t>
      </w:r>
      <w:proofErr w:type="spellEnd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 xml:space="preserve"> per la </w:t>
      </w:r>
      <w:proofErr w:type="spellStart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>formazione</w:t>
      </w:r>
      <w:proofErr w:type="spellEnd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 xml:space="preserve"> del </w:t>
      </w:r>
      <w:proofErr w:type="spellStart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>bilancio</w:t>
      </w:r>
      <w:proofErr w:type="spellEnd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 xml:space="preserve"> di </w:t>
      </w:r>
      <w:proofErr w:type="spellStart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>previsione</w:t>
      </w:r>
      <w:proofErr w:type="spellEnd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 xml:space="preserve"> </w:t>
      </w:r>
      <w:proofErr w:type="spellStart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>finanziario</w:t>
      </w:r>
      <w:proofErr w:type="spellEnd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 xml:space="preserve"> per </w:t>
      </w:r>
      <w:proofErr w:type="spellStart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>il</w:t>
      </w:r>
      <w:proofErr w:type="spellEnd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 xml:space="preserve"> </w:t>
      </w:r>
      <w:proofErr w:type="spellStart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>triennio</w:t>
      </w:r>
      <w:proofErr w:type="spellEnd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 xml:space="preserve"> 2025-2027 </w:t>
      </w:r>
      <w:proofErr w:type="spellStart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>della</w:t>
      </w:r>
      <w:proofErr w:type="spellEnd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 xml:space="preserve"> </w:t>
      </w:r>
      <w:proofErr w:type="spellStart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>Regione</w:t>
      </w:r>
      <w:proofErr w:type="spellEnd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 xml:space="preserve"> Campania - </w:t>
      </w:r>
      <w:proofErr w:type="spellStart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>Legge</w:t>
      </w:r>
      <w:proofErr w:type="spellEnd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 xml:space="preserve"> di </w:t>
      </w:r>
      <w:proofErr w:type="spellStart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>stabilità</w:t>
      </w:r>
      <w:proofErr w:type="spellEnd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 xml:space="preserve"> </w:t>
      </w:r>
      <w:proofErr w:type="spellStart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>regionale</w:t>
      </w:r>
      <w:proofErr w:type="spellEnd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 xml:space="preserve"> per </w:t>
      </w:r>
      <w:proofErr w:type="spellStart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>il</w:t>
      </w:r>
      <w:proofErr w:type="spellEnd"/>
      <w:r w:rsidR="00646ABE" w:rsidRPr="005979CC">
        <w:rPr>
          <w:rFonts w:ascii="Times New Roman" w:hAnsi="Times New Roman"/>
          <w:bCs/>
          <w:i/>
          <w:iCs/>
          <w:color w:val="000000"/>
          <w:spacing w:val="-3"/>
          <w:sz w:val="24"/>
          <w:szCs w:val="24"/>
        </w:rPr>
        <w:t xml:space="preserve"> 2025”,</w:t>
      </w:r>
      <w:r w:rsidR="00646ABE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r w:rsidR="00DA0F23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ha </w:t>
      </w:r>
      <w:proofErr w:type="spellStart"/>
      <w:r w:rsidR="00DA0F23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>autorizzato</w:t>
      </w:r>
      <w:proofErr w:type="spellEnd"/>
      <w:r w:rsidR="00D85A74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, </w:t>
      </w:r>
      <w:r w:rsidR="00DA0F23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per </w:t>
      </w:r>
      <w:proofErr w:type="spellStart"/>
      <w:r w:rsidR="00DA0F23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>gli</w:t>
      </w:r>
      <w:proofErr w:type="spellEnd"/>
      <w:r w:rsidR="00DA0F23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="00DA0F23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>anni</w:t>
      </w:r>
      <w:proofErr w:type="spellEnd"/>
      <w:r w:rsidR="00DA0F23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2025, 2026 e 2027</w:t>
      </w:r>
      <w:r w:rsidR="005E07CD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, </w:t>
      </w:r>
      <w:proofErr w:type="spellStart"/>
      <w:r w:rsidR="0089706C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>il</w:t>
      </w:r>
      <w:proofErr w:type="spellEnd"/>
      <w:r w:rsidR="0089706C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="0089706C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>rifinanziamento</w:t>
      </w:r>
      <w:proofErr w:type="spellEnd"/>
      <w:r w:rsidR="0089706C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="0089706C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>della</w:t>
      </w:r>
      <w:proofErr w:type="spellEnd"/>
      <w:r w:rsidR="0089706C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="0089706C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>Legge</w:t>
      </w:r>
      <w:proofErr w:type="spellEnd"/>
      <w:r w:rsidR="0089706C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="0089706C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>Regionale</w:t>
      </w:r>
      <w:proofErr w:type="spellEnd"/>
      <w:r w:rsidR="0089706C" w:rsidRPr="005979CC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</w:t>
      </w:r>
      <w:r w:rsidR="0050503C" w:rsidRPr="005979CC"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  <w:t>del 29 Dicembre 2022 n. 18</w:t>
      </w:r>
      <w:r w:rsidR="00A207FC" w:rsidRPr="005979CC"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  <w:t xml:space="preserve">, </w:t>
      </w:r>
      <w:r w:rsidR="001B5000" w:rsidRPr="005979CC"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  <w:t>s</w:t>
      </w:r>
      <w:r w:rsidR="00D72E10" w:rsidRPr="005979CC"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  <w:t>tanziando</w:t>
      </w:r>
      <w:r w:rsidR="00A207FC" w:rsidRPr="005979CC"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  <w:t xml:space="preserve"> </w:t>
      </w:r>
      <w:r w:rsidR="00110C93" w:rsidRPr="005979CC"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  <w:t>per l’</w:t>
      </w:r>
      <w:r w:rsidR="00DF018C" w:rsidRPr="005979CC"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  <w:t xml:space="preserve">esercizio finanziario </w:t>
      </w:r>
      <w:r w:rsidR="00110C93" w:rsidRPr="005979CC"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  <w:t>2025</w:t>
      </w:r>
      <w:r w:rsidR="0009487D" w:rsidRPr="005979CC"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  <w:t>,</w:t>
      </w:r>
      <w:r w:rsidR="00110C93" w:rsidRPr="005979CC"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  <w:t xml:space="preserve"> </w:t>
      </w:r>
      <w:r w:rsidR="00483D18" w:rsidRPr="005979CC"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  <w:t xml:space="preserve">la </w:t>
      </w:r>
      <w:r w:rsidR="0009487D" w:rsidRPr="005979CC"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  <w:t xml:space="preserve">somma di euro </w:t>
      </w:r>
      <w:r w:rsidR="009975B4" w:rsidRPr="005979CC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150.000,00, a valere sulla Missione 12, Programma 7, Titolo I del bilancio di previsione finanziario </w:t>
      </w:r>
      <w:r w:rsidR="00DB3C5B" w:rsidRPr="005979CC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>2025</w:t>
      </w:r>
      <w:r w:rsidR="00963A58" w:rsidRPr="005979CC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>-2027</w:t>
      </w:r>
      <w:r w:rsidR="00963A58" w:rsidRPr="005979CC"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  <w:t>.</w:t>
      </w:r>
    </w:p>
    <w:p w14:paraId="5B2C0B8A" w14:textId="06FF22EA" w:rsidR="000130B3" w:rsidRPr="00360E41" w:rsidRDefault="000130B3" w:rsidP="00A5234F">
      <w:pPr>
        <w:spacing w:before="240" w:after="120"/>
        <w:rPr>
          <w:rFonts w:ascii="Times New Roman" w:hAnsi="Times New Roman"/>
          <w:b/>
          <w:color w:val="000000"/>
          <w:spacing w:val="2"/>
          <w:sz w:val="24"/>
          <w:szCs w:val="24"/>
          <w:lang w:val="it-IT"/>
        </w:rPr>
      </w:pPr>
      <w:r w:rsidRPr="00974381">
        <w:rPr>
          <w:rFonts w:ascii="Times New Roman" w:hAnsi="Times New Roman"/>
          <w:b/>
          <w:color w:val="000000"/>
          <w:spacing w:val="2"/>
          <w:sz w:val="24"/>
          <w:szCs w:val="24"/>
          <w:lang w:val="it-IT"/>
        </w:rPr>
        <w:t>Art. 1 Obiettivi specifici e finalità</w:t>
      </w:r>
    </w:p>
    <w:p w14:paraId="43C38267" w14:textId="31075C8E" w:rsidR="000130B3" w:rsidRPr="00360E41" w:rsidRDefault="000130B3" w:rsidP="006F5923">
      <w:pPr>
        <w:pStyle w:val="Paragrafoelenco"/>
        <w:numPr>
          <w:ilvl w:val="0"/>
          <w:numId w:val="7"/>
        </w:numPr>
        <w:spacing w:before="240" w:after="120"/>
        <w:ind w:left="714" w:hanging="357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Il presente Avviso, finanzia interventi a valere sul fondo ex Legge Regionale del 29 </w:t>
      </w:r>
      <w:proofErr w:type="gramStart"/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>Dicembre</w:t>
      </w:r>
      <w:proofErr w:type="gramEnd"/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 2022 n. 18, recante "Disposizioni per la formazione del bilancio di previsione finanziario per 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il triennio 2023-2025 della Regione Campania — Legge di stabilità regionale 2023".</w:t>
      </w:r>
    </w:p>
    <w:p w14:paraId="3E6E7805" w14:textId="07073A73" w:rsidR="000130B3" w:rsidRPr="00360E41" w:rsidRDefault="000130B3" w:rsidP="006F5923">
      <w:pPr>
        <w:pStyle w:val="Paragrafoelenco"/>
        <w:numPr>
          <w:ilvl w:val="0"/>
          <w:numId w:val="7"/>
        </w:numPr>
        <w:spacing w:before="240" w:after="120"/>
        <w:ind w:left="714" w:hanging="357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  <w:t xml:space="preserve">Obiettivo specifico è quello di sostenere i pazienti affetti da alopecia in seguito a terapia </w:t>
      </w:r>
      <w:r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chemioterapica conseguente a patologia tumorale e d</w:t>
      </w:r>
      <w:r w:rsidR="00ED6AC2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i</w:t>
      </w:r>
      <w:r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 alleviare il disagio psicologico </w:t>
      </w:r>
      <w:r w:rsidRPr="00360E41"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  <w:t xml:space="preserve">derivante dalla perdita dei capelli, concedendo, ai sensi dell'art.17, comma l (rubricato </w:t>
      </w:r>
      <w:r w:rsidRPr="00360E41">
        <w:rPr>
          <w:rFonts w:ascii="Times New Roman" w:hAnsi="Times New Roman"/>
          <w:bCs/>
          <w:color w:val="000000"/>
          <w:spacing w:val="-7"/>
          <w:sz w:val="24"/>
          <w:szCs w:val="24"/>
          <w:lang w:val="it-IT"/>
        </w:rPr>
        <w:t xml:space="preserve">"Sostegno in favore delle pazienti oncologiche affette da alopecia") della suddetta legge, un </w:t>
      </w:r>
      <w:r w:rsidRPr="00360E41">
        <w:rPr>
          <w:rFonts w:ascii="Times New Roman" w:hAnsi="Times New Roman"/>
          <w:bCs/>
          <w:color w:val="000000"/>
          <w:spacing w:val="-11"/>
          <w:sz w:val="24"/>
          <w:szCs w:val="24"/>
          <w:lang w:val="it-IT"/>
        </w:rPr>
        <w:t xml:space="preserve">contributo ai cittadini residenti in regione Campania nella misura massima di 400,00 euro per </w:t>
      </w:r>
      <w:r w:rsidRPr="00360E41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>l'acquisto di una parrucca.</w:t>
      </w:r>
    </w:p>
    <w:p w14:paraId="2EFF200C" w14:textId="769F4AF8" w:rsidR="000130B3" w:rsidRPr="00CE293E" w:rsidRDefault="000130B3" w:rsidP="00A5234F">
      <w:pPr>
        <w:spacing w:before="240" w:after="120" w:line="192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CE293E">
        <w:rPr>
          <w:rFonts w:ascii="Times New Roman" w:hAnsi="Times New Roman"/>
          <w:b/>
          <w:color w:val="000000"/>
          <w:sz w:val="24"/>
          <w:szCs w:val="24"/>
          <w:lang w:val="it-IT"/>
        </w:rPr>
        <w:t>Art. 2 Destinatari</w:t>
      </w:r>
    </w:p>
    <w:p w14:paraId="0C7D4A19" w14:textId="77777777" w:rsidR="000130B3" w:rsidRPr="00360E41" w:rsidRDefault="000130B3" w:rsidP="00A5234F">
      <w:pPr>
        <w:spacing w:before="240" w:after="120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Possono accedere al contributo i pazienti affetti da alopecia in seguito a terapia chemioterapica </w:t>
      </w: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>conseguente a patologia tumorale residenti in regione Campania.</w:t>
      </w:r>
    </w:p>
    <w:p w14:paraId="3D905D7A" w14:textId="3E12BEA3" w:rsidR="000130B3" w:rsidRPr="00360E41" w:rsidRDefault="000130B3" w:rsidP="00A5234F">
      <w:pPr>
        <w:spacing w:before="240" w:after="120" w:line="201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360E41">
        <w:rPr>
          <w:rFonts w:ascii="Times New Roman" w:hAnsi="Times New Roman"/>
          <w:b/>
          <w:color w:val="000000"/>
          <w:sz w:val="24"/>
          <w:szCs w:val="24"/>
          <w:lang w:val="it-IT"/>
        </w:rPr>
        <w:t>Art.3 Priorità di accesso</w:t>
      </w:r>
    </w:p>
    <w:p w14:paraId="665ED43B" w14:textId="56516ADD" w:rsidR="000130B3" w:rsidRPr="00360E41" w:rsidRDefault="000130B3" w:rsidP="00A5234F">
      <w:pPr>
        <w:spacing w:before="240" w:after="120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In coerenza con quanto previsto dalla L.R. n.18 del 29 </w:t>
      </w:r>
      <w:proofErr w:type="gramStart"/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>Dicembre</w:t>
      </w:r>
      <w:proofErr w:type="gramEnd"/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 2022 e dalla DG-R n, 300 del 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25/05/2023 possono accedere al contributo prioritariamente i richiedenti con valore dell'Indicatore </w:t>
      </w:r>
      <w:r w:rsidRPr="00360E41">
        <w:rPr>
          <w:rFonts w:ascii="Times New Roman" w:hAnsi="Times New Roman"/>
          <w:bCs/>
          <w:color w:val="000000"/>
          <w:spacing w:val="-9"/>
          <w:sz w:val="24"/>
          <w:szCs w:val="24"/>
          <w:lang w:val="it-IT"/>
        </w:rPr>
        <w:t xml:space="preserve">della situazione economica equivalente (ISEE) pari o inferiore a 30.000,00 euro, senza esclusione dei </w:t>
      </w:r>
      <w:r w:rsidRPr="00360E41">
        <w:rPr>
          <w:rFonts w:ascii="Times New Roman" w:hAnsi="Times New Roman"/>
          <w:bCs/>
          <w:color w:val="000000"/>
          <w:spacing w:val="-7"/>
          <w:sz w:val="24"/>
          <w:szCs w:val="24"/>
          <w:lang w:val="it-IT"/>
        </w:rPr>
        <w:t xml:space="preserve">richiedenti </w:t>
      </w:r>
      <w:r w:rsidRPr="00360E41">
        <w:rPr>
          <w:rFonts w:ascii="Times New Roman" w:hAnsi="Times New Roman"/>
          <w:bCs/>
          <w:color w:val="000000"/>
          <w:spacing w:val="-7"/>
          <w:sz w:val="24"/>
          <w:szCs w:val="24"/>
          <w:lang w:val="it-IT"/>
        </w:rPr>
        <w:lastRenderedPageBreak/>
        <w:t xml:space="preserve">con valore superiore, qualora vi fosse sufficiente disponibilità finanziaria. Coloro i quali abbiano un ISEE superiore a </w:t>
      </w:r>
      <w:r w:rsidR="00CE293E">
        <w:rPr>
          <w:rFonts w:ascii="Times New Roman" w:hAnsi="Times New Roman"/>
          <w:bCs/>
          <w:color w:val="000000"/>
          <w:spacing w:val="-7"/>
          <w:sz w:val="24"/>
          <w:szCs w:val="24"/>
          <w:lang w:val="it-IT"/>
        </w:rPr>
        <w:t>€</w:t>
      </w:r>
      <w:r w:rsidRPr="00360E41">
        <w:rPr>
          <w:rFonts w:ascii="Times New Roman" w:hAnsi="Times New Roman"/>
          <w:bCs/>
          <w:color w:val="000000"/>
          <w:spacing w:val="-7"/>
          <w:sz w:val="24"/>
          <w:szCs w:val="24"/>
          <w:lang w:val="it-IT"/>
        </w:rPr>
        <w:t xml:space="preserve"> 30.000, ovvero non presentino l'attestazione ISEE saranno considerati </w:t>
      </w: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>tra le istanze non prioritarie.</w:t>
      </w:r>
    </w:p>
    <w:p w14:paraId="5F00BD23" w14:textId="77777777" w:rsidR="000130B3" w:rsidRPr="00360E41" w:rsidRDefault="000130B3" w:rsidP="005269AC">
      <w:pPr>
        <w:jc w:val="both"/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 xml:space="preserve">In caso di domande formulate da destinatari con parità di </w:t>
      </w:r>
      <w:proofErr w:type="spellStart"/>
      <w:r w:rsidRPr="00360E41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>Isee</w:t>
      </w:r>
      <w:proofErr w:type="spellEnd"/>
      <w:r w:rsidRPr="00360E41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 xml:space="preserve"> e di risorse non sufficienti si terrà conto </w:t>
      </w: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>del criterio cronologico della relativa istanza trasmessa alla struttura sanitaria ricevente.</w:t>
      </w:r>
    </w:p>
    <w:p w14:paraId="4D07205B" w14:textId="77777777" w:rsidR="006F5923" w:rsidRDefault="006F5923" w:rsidP="006F5923">
      <w:pPr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</w:pPr>
    </w:p>
    <w:p w14:paraId="4B52FD5B" w14:textId="62E6D85C" w:rsidR="000130B3" w:rsidRPr="00360E41" w:rsidRDefault="000130B3" w:rsidP="00A5234F">
      <w:pPr>
        <w:spacing w:before="240" w:after="120"/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</w:pPr>
      <w:r w:rsidRPr="00360E41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>Art.4 Modalità di presentazione della domanda</w:t>
      </w:r>
    </w:p>
    <w:p w14:paraId="49CE5B42" w14:textId="01ACD860" w:rsidR="000130B3" w:rsidRPr="00360E41" w:rsidRDefault="000130B3" w:rsidP="00A5234F">
      <w:pPr>
        <w:numPr>
          <w:ilvl w:val="0"/>
          <w:numId w:val="10"/>
        </w:numPr>
        <w:tabs>
          <w:tab w:val="decimal" w:pos="792"/>
        </w:tabs>
        <w:spacing w:before="240" w:after="120"/>
        <w:ind w:right="72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La richiesta di contributo è formulata presso il Distretto sanitario di residenza o il Servizio agli orari indicati sui rispettivi portali aziendali, sulla base della documentazione medica di un nodo della rete oncologica campana o di altra azienda sanitaria pubblica accreditata, </w:t>
      </w:r>
      <w:r w:rsidRPr="00360E41">
        <w:rPr>
          <w:rFonts w:ascii="Times New Roman" w:hAnsi="Times New Roman"/>
          <w:bCs/>
          <w:color w:val="000000"/>
          <w:spacing w:val="-1"/>
          <w:sz w:val="24"/>
          <w:szCs w:val="24"/>
          <w:lang w:val="it-IT"/>
        </w:rPr>
        <w:t xml:space="preserve">riportante la diagnosi e l'effettuazione del trattamento chemioterapico conseguente a </w:t>
      </w: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>patologia tumorale comportante alopecia; l'istanza</w:t>
      </w:r>
      <w:r w:rsidR="005979CC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, </w:t>
      </w: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corredata da certificazione 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ISEE sociosanitaria</w:t>
      </w:r>
      <w:r w:rsidR="005979CC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 può essere presentata mensilmente e, comunque, entro il termine massimo del 30/09/2025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. Ai fini del conferimento del contributo </w:t>
      </w:r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regionale le persone interessate in possesso dei necessari requisiti, </w:t>
      </w:r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u w:val="single"/>
          <w:lang w:val="it-IT"/>
        </w:rPr>
        <w:t xml:space="preserve">dovranno presentare </w:t>
      </w:r>
      <w:r w:rsidRPr="00360E41">
        <w:rPr>
          <w:rFonts w:ascii="Times New Roman" w:hAnsi="Times New Roman"/>
          <w:bCs/>
          <w:color w:val="000000"/>
          <w:spacing w:val="-10"/>
          <w:sz w:val="24"/>
          <w:szCs w:val="24"/>
          <w:u w:val="single"/>
          <w:lang w:val="it-IT"/>
        </w:rPr>
        <w:t xml:space="preserve">formale richiesta sul modulo predisposto mediante trasmissione a mezzo PEC all'indirizzo </w:t>
      </w:r>
      <w:r w:rsidRPr="00360E41">
        <w:rPr>
          <w:rFonts w:ascii="Times New Roman" w:hAnsi="Times New Roman"/>
          <w:bCs/>
          <w:color w:val="000000"/>
          <w:spacing w:val="-8"/>
          <w:sz w:val="24"/>
          <w:szCs w:val="24"/>
          <w:u w:val="single"/>
          <w:lang w:val="it-IT"/>
        </w:rPr>
        <w:t xml:space="preserve">dell'Azienda Sanitaria di riferimento. </w:t>
      </w:r>
    </w:p>
    <w:p w14:paraId="0C8FCC98" w14:textId="77777777" w:rsidR="000130B3" w:rsidRPr="00360E41" w:rsidRDefault="000130B3" w:rsidP="007E292B">
      <w:pPr>
        <w:numPr>
          <w:ilvl w:val="0"/>
          <w:numId w:val="10"/>
        </w:numPr>
        <w:tabs>
          <w:tab w:val="decimal" w:pos="792"/>
        </w:tabs>
        <w:ind w:right="72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Potranno presentare domanda di contributo anche coloro che abbiano con i pazienti destinatari </w:t>
      </w:r>
      <w:r w:rsidRPr="00360E41"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  <w:t>del contributo rapporti di parentela o affinità, entro il terzo grado, o di convivenza.</w:t>
      </w:r>
    </w:p>
    <w:p w14:paraId="03A89FFD" w14:textId="77777777" w:rsidR="000130B3" w:rsidRPr="00360E41" w:rsidRDefault="000130B3" w:rsidP="007E292B">
      <w:pPr>
        <w:numPr>
          <w:ilvl w:val="0"/>
          <w:numId w:val="10"/>
        </w:numPr>
        <w:tabs>
          <w:tab w:val="decimal" w:pos="792"/>
        </w:tabs>
        <w:ind w:right="72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>Le domande, redatte secondo schema predisposto e allegato, devono essere corredate dalla sottoelencata documentazione:</w:t>
      </w:r>
    </w:p>
    <w:p w14:paraId="7F5D9312" w14:textId="5AE94EEA" w:rsidR="000130B3" w:rsidRPr="00360E41" w:rsidRDefault="000130B3" w:rsidP="007E292B">
      <w:pPr>
        <w:pStyle w:val="Paragrafoelenco"/>
        <w:numPr>
          <w:ilvl w:val="0"/>
          <w:numId w:val="12"/>
        </w:numPr>
        <w:tabs>
          <w:tab w:val="decimal" w:pos="1296"/>
        </w:tabs>
        <w:ind w:right="72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7"/>
          <w:sz w:val="24"/>
          <w:szCs w:val="24"/>
          <w:lang w:val="it-IT"/>
        </w:rPr>
        <w:t xml:space="preserve">Certificazione sanitaria rilasciata da parte di un nodo della rete oncologica campana, 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ovvero da</w:t>
      </w:r>
      <w:r w:rsidR="000B3239"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l medico specialista del SSN/Medico di Medicina Genera</w:t>
      </w:r>
      <w:r w:rsidR="0070785F"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le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, che attesti la patologia</w:t>
      </w:r>
      <w:r w:rsidR="0070785F"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 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oncologica e il conseguente trattamento </w:t>
      </w:r>
      <w:r w:rsidR="00CA45D2"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radioterapico o 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chemioterapico;</w:t>
      </w:r>
    </w:p>
    <w:p w14:paraId="61810E99" w14:textId="77777777" w:rsidR="005A7C99" w:rsidRPr="00360E41" w:rsidRDefault="000130B3" w:rsidP="007E292B">
      <w:pPr>
        <w:pStyle w:val="Paragrafoelenco"/>
        <w:numPr>
          <w:ilvl w:val="0"/>
          <w:numId w:val="12"/>
        </w:numPr>
        <w:tabs>
          <w:tab w:val="decimal" w:pos="432"/>
          <w:tab w:val="decimal" w:pos="1296"/>
        </w:tabs>
        <w:jc w:val="both"/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>Scontrino fiscale o fattura o ricevuta</w:t>
      </w:r>
      <w:r w:rsidR="003610D1"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>, in originale o in copia, recante codice fiscale della paziente che presenta la domanda</w:t>
      </w:r>
      <w:r w:rsidR="005A7C99"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, </w:t>
      </w: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>relativa all'acquisto della parrucca</w:t>
      </w:r>
      <w:r w:rsidR="005A7C99"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, in alternativa preventivo fornitore presidio con relativo importo e dati contabili; </w:t>
      </w:r>
    </w:p>
    <w:p w14:paraId="1AA654CA" w14:textId="77CC43D4" w:rsidR="00B5607E" w:rsidRPr="00360E41" w:rsidRDefault="00B5607E" w:rsidP="007E292B">
      <w:pPr>
        <w:pStyle w:val="Paragrafoelenco"/>
        <w:numPr>
          <w:ilvl w:val="0"/>
          <w:numId w:val="12"/>
        </w:numPr>
        <w:tabs>
          <w:tab w:val="decimal" w:pos="432"/>
          <w:tab w:val="decimal" w:pos="1296"/>
        </w:tabs>
        <w:jc w:val="both"/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>Fotocopia di un documento di identità valido del soggetto beneficiario finale</w:t>
      </w:r>
      <w:r w:rsidR="00B11980"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 (e dell’eventuale diverso soggetto richiedente);</w:t>
      </w:r>
    </w:p>
    <w:p w14:paraId="06C425B9" w14:textId="2C7930B2" w:rsidR="000130B3" w:rsidRPr="00360E41" w:rsidRDefault="0093571F" w:rsidP="007E292B">
      <w:pPr>
        <w:pStyle w:val="Paragrafoelenco"/>
        <w:numPr>
          <w:ilvl w:val="0"/>
          <w:numId w:val="12"/>
        </w:numPr>
        <w:tabs>
          <w:tab w:val="decimal" w:pos="432"/>
          <w:tab w:val="decimal" w:pos="1296"/>
        </w:tabs>
        <w:jc w:val="both"/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  <w:t>A</w:t>
      </w:r>
      <w:r w:rsidR="000130B3" w:rsidRPr="00360E41"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  <w:t>ttestazione dell'indicatore ISEE sociosanitario con un valore pari o inferiore a €</w:t>
      </w:r>
      <w:r w:rsidR="000130B3" w:rsidRPr="00360E41">
        <w:rPr>
          <w:rFonts w:ascii="Times New Roman" w:hAnsi="Times New Roman"/>
          <w:bCs/>
          <w:color w:val="000000"/>
          <w:spacing w:val="-3"/>
          <w:w w:val="85"/>
          <w:sz w:val="24"/>
          <w:szCs w:val="24"/>
          <w:lang w:val="it-IT"/>
        </w:rPr>
        <w:t xml:space="preserve"> </w:t>
      </w:r>
      <w:r w:rsidR="000130B3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30.000,00;</w:t>
      </w:r>
    </w:p>
    <w:p w14:paraId="1AC8AEFD" w14:textId="33BCE1FB" w:rsidR="000D65C6" w:rsidRPr="00360E41" w:rsidRDefault="0093571F" w:rsidP="007E292B">
      <w:pPr>
        <w:pStyle w:val="Paragrafoelenco"/>
        <w:numPr>
          <w:ilvl w:val="0"/>
          <w:numId w:val="12"/>
        </w:numPr>
        <w:tabs>
          <w:tab w:val="decimal" w:pos="360"/>
        </w:tabs>
        <w:spacing w:before="72"/>
        <w:jc w:val="both"/>
        <w:rPr>
          <w:rFonts w:ascii="Times New Roman" w:hAnsi="Times New Roman"/>
          <w:bCs/>
          <w:color w:val="000000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D</w:t>
      </w:r>
      <w:r w:rsidR="000D65C6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ichiarazione ai sensi de</w:t>
      </w:r>
      <w:r w:rsidR="008F0AFB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ll’</w:t>
      </w:r>
      <w:r w:rsidR="000D65C6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articol</w:t>
      </w:r>
      <w:r w:rsidR="008F0AFB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o</w:t>
      </w:r>
      <w:r w:rsidR="000D65C6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 47 del DPR 445/2000 e </w:t>
      </w:r>
      <w:proofErr w:type="spellStart"/>
      <w:r w:rsidR="000D65C6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smi</w:t>
      </w:r>
      <w:proofErr w:type="spellEnd"/>
      <w:r w:rsidR="000D65C6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, attestante il grado di parentela o affinità </w:t>
      </w:r>
      <w:r w:rsidR="009D4D2C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entro il terzo grado </w:t>
      </w:r>
      <w:r w:rsidR="000D65C6"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o la condizione di convivenza con il destinatario del contributo nel caso in cui la domanda non venga presentata direttamente dall’interessato.</w:t>
      </w:r>
    </w:p>
    <w:p w14:paraId="2DE7E1F5" w14:textId="2A231A59" w:rsidR="000130B3" w:rsidRPr="00360E41" w:rsidRDefault="000130B3" w:rsidP="007E292B">
      <w:pPr>
        <w:pStyle w:val="Paragrafoelenco"/>
        <w:numPr>
          <w:ilvl w:val="0"/>
          <w:numId w:val="10"/>
        </w:numPr>
        <w:spacing w:before="180"/>
        <w:ind w:right="72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Le richieste di accesso al contributo, corredate della necessaria documentazione andranno 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presentate</w:t>
      </w:r>
      <w:r w:rsidR="004476A2"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 </w:t>
      </w:r>
      <w:r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presso i Distretti sanitari di residenza, che provvederanno all'acquisizione del </w:t>
      </w: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consenso informato degli utenti al trattamento dei dati personali forniti, nel rispetto della </w:t>
      </w:r>
      <w:r w:rsidRPr="00360E41">
        <w:rPr>
          <w:rFonts w:ascii="Times New Roman" w:hAnsi="Times New Roman"/>
          <w:bCs/>
          <w:color w:val="000000"/>
          <w:spacing w:val="-7"/>
          <w:sz w:val="24"/>
          <w:szCs w:val="24"/>
          <w:lang w:val="it-IT"/>
        </w:rPr>
        <w:t>normativa vigente in materia di trattamento dei dati personali.</w:t>
      </w:r>
    </w:p>
    <w:p w14:paraId="33D42CE0" w14:textId="308C5FB7" w:rsidR="000130B3" w:rsidRPr="00360E41" w:rsidRDefault="000130B3" w:rsidP="00A5234F">
      <w:pPr>
        <w:spacing w:before="240" w:after="120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360E41">
        <w:rPr>
          <w:rFonts w:ascii="Times New Roman" w:hAnsi="Times New Roman"/>
          <w:b/>
          <w:color w:val="000000"/>
          <w:sz w:val="24"/>
          <w:szCs w:val="24"/>
          <w:lang w:val="it-IT"/>
        </w:rPr>
        <w:t>Art.5 Assegnazione del contributo</w:t>
      </w:r>
    </w:p>
    <w:p w14:paraId="6DCA620B" w14:textId="6969140B" w:rsidR="000130B3" w:rsidRPr="00360E41" w:rsidRDefault="0093571F" w:rsidP="00A5234F">
      <w:pPr>
        <w:pStyle w:val="Paragrafoelenco"/>
        <w:numPr>
          <w:ilvl w:val="0"/>
          <w:numId w:val="5"/>
        </w:numPr>
        <w:spacing w:before="240" w:after="120"/>
        <w:ind w:right="72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>C</w:t>
      </w:r>
      <w:r w:rsidR="000130B3"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iascuna Azienda </w:t>
      </w:r>
      <w:r w:rsidR="00380A58"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>S</w:t>
      </w:r>
      <w:r w:rsidR="000130B3"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anitaria provvederà ad effettuare le istruttorie delle istanze ricevute, </w:t>
      </w:r>
      <w:r w:rsidR="000130B3"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attraverso i Distretti sanitari (o altro servizio aziendale specificamente individuato dalla Direzione Generale) e a trasmettere tempestivamente e</w:t>
      </w:r>
      <w:r w:rsidR="005979CC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,</w:t>
      </w:r>
      <w:r w:rsidR="000130B3"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 comunque</w:t>
      </w:r>
      <w:r w:rsidR="005979CC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,</w:t>
      </w:r>
      <w:r w:rsidR="000130B3"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 </w:t>
      </w:r>
      <w:r w:rsidR="000130B3" w:rsidRPr="005979CC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entro </w:t>
      </w:r>
      <w:r w:rsidR="00480D61" w:rsidRPr="005979CC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e non oltre </w:t>
      </w:r>
      <w:r w:rsidR="000130B3" w:rsidRPr="005979CC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il </w:t>
      </w:r>
      <w:r w:rsidR="000701DD" w:rsidRPr="005979CC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15/10/</w:t>
      </w:r>
      <w:r w:rsidR="000130B3" w:rsidRPr="005979CC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202</w:t>
      </w:r>
      <w:r w:rsidR="00524A79" w:rsidRPr="005979CC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>5</w:t>
      </w:r>
      <w:r w:rsidR="00222185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 xml:space="preserve">, </w:t>
      </w:r>
      <w:r w:rsidR="000130B3"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alla Direzione Generale per le Politiche Sociali e Socio-Sanitarie della Regione Campania, </w:t>
      </w:r>
      <w:r w:rsidR="000130B3" w:rsidRPr="00360E41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 xml:space="preserve">l'elenco delle istanze </w:t>
      </w:r>
      <w:r w:rsidR="000130B3" w:rsidRPr="00A10C8C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>ritenute idonee</w:t>
      </w:r>
      <w:r w:rsidR="00222185" w:rsidRPr="00A10C8C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 </w:t>
      </w:r>
      <w:r w:rsidR="00222185" w:rsidRPr="00A10C8C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>a seguito</w:t>
      </w:r>
      <w:r w:rsidR="005979CC" w:rsidRPr="00A10C8C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 xml:space="preserve"> di</w:t>
      </w:r>
      <w:r w:rsidR="00222185" w:rsidRPr="005979CC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 xml:space="preserve"> verifica della regolarità della documentazione presentata dai </w:t>
      </w:r>
      <w:r w:rsidR="00222185" w:rsidRPr="005979CC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lastRenderedPageBreak/>
        <w:t>richiedenti il contributo</w:t>
      </w:r>
      <w:r w:rsidR="000130B3" w:rsidRPr="005979CC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>, c</w:t>
      </w:r>
      <w:r w:rsidR="000130B3" w:rsidRPr="00360E41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 xml:space="preserve">orredato di tutte le informazioni necessarie all'esatta </w:t>
      </w:r>
      <w:r w:rsidR="000130B3"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individuazione del beneficiario e dell'importo del contributo a rimborso della spesa sostenuta </w:t>
      </w:r>
      <w:r w:rsidR="000130B3" w:rsidRPr="00360E41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o da sostenersi. l suindicati dati andranno acquisiti nel rispetto di quanto disposto dalla </w:t>
      </w:r>
      <w:r w:rsidR="000130B3" w:rsidRPr="00360E41">
        <w:rPr>
          <w:rFonts w:ascii="Times New Roman" w:hAnsi="Times New Roman"/>
          <w:bCs/>
          <w:color w:val="000000"/>
          <w:spacing w:val="-7"/>
          <w:sz w:val="24"/>
          <w:szCs w:val="24"/>
          <w:lang w:val="it-IT"/>
        </w:rPr>
        <w:t>normativa vigente in materia di trattamento dei dati personali.</w:t>
      </w:r>
    </w:p>
    <w:p w14:paraId="08202394" w14:textId="77777777" w:rsidR="000130B3" w:rsidRPr="00360E41" w:rsidRDefault="000130B3" w:rsidP="000130B3">
      <w:pPr>
        <w:pStyle w:val="Paragrafoelenco"/>
        <w:numPr>
          <w:ilvl w:val="0"/>
          <w:numId w:val="5"/>
        </w:numPr>
        <w:spacing w:before="180"/>
        <w:ind w:right="72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2"/>
          <w:sz w:val="24"/>
          <w:szCs w:val="24"/>
          <w:lang w:val="it-IT"/>
        </w:rPr>
        <w:t xml:space="preserve">L'importo del contributo erogabile per ciascun beneficiario è quantificato nella misura </w:t>
      </w:r>
      <w:r w:rsidRPr="00360E41">
        <w:rPr>
          <w:rFonts w:ascii="Times New Roman" w:hAnsi="Times New Roman"/>
          <w:bCs/>
          <w:color w:val="000000"/>
          <w:spacing w:val="-3"/>
          <w:sz w:val="24"/>
          <w:szCs w:val="24"/>
          <w:lang w:val="it-IT"/>
        </w:rPr>
        <w:t xml:space="preserve">massima di curo 400,00 e comunque non potrà essere superiore al costo sostenuto per </w:t>
      </w: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>l'acquisto della parrucca.</w:t>
      </w:r>
    </w:p>
    <w:p w14:paraId="5401A7AD" w14:textId="77777777" w:rsidR="000130B3" w:rsidRPr="00360E41" w:rsidRDefault="000130B3" w:rsidP="000130B3">
      <w:pPr>
        <w:pStyle w:val="Paragrafoelenco"/>
        <w:numPr>
          <w:ilvl w:val="0"/>
          <w:numId w:val="5"/>
        </w:numPr>
        <w:spacing w:before="180"/>
        <w:ind w:right="72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 xml:space="preserve">I contributi verranno assegnati nei limiti delle risorse disponibili secondo i criteri di cui all'art. </w:t>
      </w:r>
      <w:r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3.</w:t>
      </w:r>
    </w:p>
    <w:p w14:paraId="5E8A798D" w14:textId="77777777" w:rsidR="000130B3" w:rsidRPr="00360E41" w:rsidRDefault="000130B3" w:rsidP="000130B3">
      <w:pPr>
        <w:pStyle w:val="Paragrafoelenco"/>
        <w:numPr>
          <w:ilvl w:val="0"/>
          <w:numId w:val="5"/>
        </w:numPr>
        <w:spacing w:before="180"/>
        <w:ind w:right="72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 xml:space="preserve">Le richieste di accesso al contributo, prive dell'attestazione ISEE, saranno considerate tra le </w:t>
      </w:r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>istanze non prioritarie.</w:t>
      </w:r>
    </w:p>
    <w:p w14:paraId="01661109" w14:textId="77777777" w:rsidR="000130B3" w:rsidRPr="00360E41" w:rsidRDefault="000130B3" w:rsidP="000130B3">
      <w:pPr>
        <w:pStyle w:val="Paragrafoelenco"/>
        <w:numPr>
          <w:ilvl w:val="0"/>
          <w:numId w:val="5"/>
        </w:numPr>
        <w:spacing w:before="180"/>
        <w:ind w:right="72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  <w:t xml:space="preserve">Le domande di contributo ritenute ammissibili che non rientreranno nell'assegnazione del </w:t>
      </w:r>
      <w:r w:rsidRPr="00360E41">
        <w:rPr>
          <w:rFonts w:ascii="Times New Roman" w:hAnsi="Times New Roman"/>
          <w:bCs/>
          <w:color w:val="000000"/>
          <w:spacing w:val="-6"/>
          <w:sz w:val="24"/>
          <w:szCs w:val="24"/>
          <w:lang w:val="it-IT"/>
        </w:rPr>
        <w:t xml:space="preserve">presente avviso in quanto in esubero rispetto alle risorse disponibili, verranno inserite con </w:t>
      </w:r>
      <w:r w:rsidRPr="00360E41">
        <w:rPr>
          <w:rFonts w:ascii="Times New Roman" w:hAnsi="Times New Roman"/>
          <w:bCs/>
          <w:color w:val="000000"/>
          <w:spacing w:val="-8"/>
          <w:sz w:val="24"/>
          <w:szCs w:val="24"/>
          <w:lang w:val="it-IT"/>
        </w:rPr>
        <w:t xml:space="preserve">priorità coperte con le eventuali ulteriori risorse finalizzate a tale sostegno se programmate in </w:t>
      </w:r>
      <w:r w:rsidRPr="00360E41">
        <w:rPr>
          <w:rFonts w:ascii="Times New Roman" w:hAnsi="Times New Roman"/>
          <w:bCs/>
          <w:color w:val="000000"/>
          <w:sz w:val="24"/>
          <w:szCs w:val="24"/>
          <w:lang w:val="it-IT"/>
        </w:rPr>
        <w:t>tal senso.</w:t>
      </w:r>
    </w:p>
    <w:p w14:paraId="43A82E95" w14:textId="77777777" w:rsidR="000130B3" w:rsidRPr="00360E41" w:rsidRDefault="000130B3" w:rsidP="000130B3">
      <w:pPr>
        <w:pStyle w:val="Paragrafoelenco"/>
        <w:numPr>
          <w:ilvl w:val="0"/>
          <w:numId w:val="5"/>
        </w:numPr>
        <w:spacing w:before="180"/>
        <w:ind w:right="72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  <w:lang w:val="it-IT"/>
        </w:rPr>
      </w:pPr>
      <w:r w:rsidRPr="00360E41">
        <w:rPr>
          <w:rFonts w:ascii="Times New Roman" w:hAnsi="Times New Roman"/>
          <w:bCs/>
          <w:color w:val="000000"/>
          <w:spacing w:val="-1"/>
          <w:sz w:val="24"/>
          <w:szCs w:val="24"/>
          <w:lang w:val="it-IT"/>
        </w:rPr>
        <w:t>La ASL eroga il contributo ai beneficiari nel limite massimo della disponibilità di bilancio</w:t>
      </w:r>
    </w:p>
    <w:p w14:paraId="49115098" w14:textId="77777777" w:rsidR="000130B3" w:rsidRPr="00360E41" w:rsidRDefault="000130B3" w:rsidP="000130B3">
      <w:pPr>
        <w:ind w:left="720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360E41">
        <w:rPr>
          <w:rFonts w:ascii="Times New Roman" w:hAnsi="Times New Roman"/>
          <w:color w:val="000000"/>
          <w:sz w:val="24"/>
          <w:szCs w:val="24"/>
          <w:lang w:val="it-IT"/>
        </w:rPr>
        <w:t>dell'anno di riferimento, in base all'elenco unico regionale, e per il tramite della Direzione Generale per le Politiche Sociali e Socio-Sanitarie della Regione Campania.</w:t>
      </w:r>
    </w:p>
    <w:p w14:paraId="384DB255" w14:textId="77777777" w:rsidR="000130B3" w:rsidRPr="00360E41" w:rsidRDefault="000130B3" w:rsidP="00A5234F">
      <w:pPr>
        <w:spacing w:before="240" w:after="120" w:line="211" w:lineRule="auto"/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</w:pPr>
      <w:r w:rsidRPr="00360E41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>Art.6 Controlli e verifiche</w:t>
      </w:r>
    </w:p>
    <w:p w14:paraId="17BF3BED" w14:textId="0C74D9AE" w:rsidR="000130B3" w:rsidRPr="00360E41" w:rsidRDefault="000130B3" w:rsidP="00A5234F">
      <w:pPr>
        <w:pStyle w:val="Paragrafoelenco"/>
        <w:numPr>
          <w:ilvl w:val="0"/>
          <w:numId w:val="13"/>
        </w:numPr>
        <w:spacing w:before="240" w:after="120"/>
        <w:jc w:val="both"/>
        <w:rPr>
          <w:rFonts w:ascii="Times New Roman" w:hAnsi="Times New Roman"/>
          <w:b/>
          <w:color w:val="000000"/>
          <w:spacing w:val="-2"/>
          <w:sz w:val="24"/>
          <w:szCs w:val="24"/>
          <w:lang w:val="it-IT"/>
        </w:rPr>
      </w:pPr>
      <w:r w:rsidRPr="00360E41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Le Aziende sanitarie e la Direzione Generale Politiche sociali e socio sanitarie si riservano la </w:t>
      </w:r>
      <w:r w:rsidRPr="00360E41">
        <w:rPr>
          <w:rFonts w:ascii="Times New Roman" w:hAnsi="Times New Roman"/>
          <w:color w:val="000000"/>
          <w:spacing w:val="3"/>
          <w:sz w:val="24"/>
          <w:szCs w:val="24"/>
          <w:lang w:val="it-IT"/>
        </w:rPr>
        <w:t xml:space="preserve">facoltà dì verificare in qualsiasi momento il possesso dei requisiti sopra dichiarati e di </w:t>
      </w:r>
      <w:r w:rsidRPr="00360E41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 xml:space="preserve">effettuare ai sensi dell'art.71 del DPR 445/2000 Testo unico delle disposizioni Legislative e </w:t>
      </w:r>
      <w:r w:rsidRPr="00360E41">
        <w:rPr>
          <w:rFonts w:ascii="Times New Roman" w:hAnsi="Times New Roman"/>
          <w:color w:val="000000"/>
          <w:spacing w:val="3"/>
          <w:sz w:val="24"/>
          <w:szCs w:val="24"/>
          <w:lang w:val="it-IT"/>
        </w:rPr>
        <w:t xml:space="preserve">regolamentari in materia di documentazione amministrativa, controlli a campione sulla </w:t>
      </w:r>
      <w:r w:rsidRPr="00360E41">
        <w:rPr>
          <w:rFonts w:ascii="Times New Roman" w:hAnsi="Times New Roman"/>
          <w:color w:val="000000"/>
          <w:sz w:val="24"/>
          <w:szCs w:val="24"/>
          <w:lang w:val="it-IT"/>
        </w:rPr>
        <w:t>veridicità delle autocertificazioni prodotte nel rispetto della normativa in materia.</w:t>
      </w:r>
    </w:p>
    <w:p w14:paraId="1E6AACCB" w14:textId="6D36FB53" w:rsidR="000130B3" w:rsidRPr="00360E41" w:rsidRDefault="000130B3" w:rsidP="00A5234F">
      <w:pPr>
        <w:spacing w:before="240" w:after="120" w:line="264" w:lineRule="auto"/>
        <w:rPr>
          <w:rFonts w:ascii="Times New Roman" w:hAnsi="Times New Roman"/>
          <w:b/>
          <w:color w:val="000000"/>
          <w:spacing w:val="3"/>
          <w:sz w:val="24"/>
          <w:szCs w:val="24"/>
          <w:lang w:val="it-IT"/>
        </w:rPr>
      </w:pPr>
      <w:r w:rsidRPr="00360E41">
        <w:rPr>
          <w:rFonts w:ascii="Times New Roman" w:hAnsi="Times New Roman"/>
          <w:b/>
          <w:color w:val="000000"/>
          <w:spacing w:val="3"/>
          <w:sz w:val="24"/>
          <w:szCs w:val="24"/>
          <w:lang w:val="it-IT"/>
        </w:rPr>
        <w:t xml:space="preserve">Art. </w:t>
      </w:r>
      <w:r w:rsidR="00990269" w:rsidRPr="00360E41">
        <w:rPr>
          <w:rFonts w:ascii="Times New Roman" w:hAnsi="Times New Roman"/>
          <w:b/>
          <w:color w:val="000000"/>
          <w:spacing w:val="3"/>
          <w:sz w:val="24"/>
          <w:szCs w:val="24"/>
          <w:lang w:val="it-IT"/>
        </w:rPr>
        <w:t>7</w:t>
      </w:r>
      <w:r w:rsidRPr="00360E41">
        <w:rPr>
          <w:rFonts w:ascii="Times New Roman" w:hAnsi="Times New Roman"/>
          <w:b/>
          <w:color w:val="000000"/>
          <w:spacing w:val="3"/>
          <w:sz w:val="24"/>
          <w:szCs w:val="24"/>
          <w:lang w:val="it-IT"/>
        </w:rPr>
        <w:t xml:space="preserve"> - Termini e modalità per la presentazione dell'istanza</w:t>
      </w:r>
    </w:p>
    <w:p w14:paraId="7D73BC56" w14:textId="4750D84D" w:rsidR="000130B3" w:rsidRPr="00360E41" w:rsidRDefault="000130B3" w:rsidP="00A5234F">
      <w:pPr>
        <w:spacing w:before="240" w:after="120"/>
        <w:ind w:left="720" w:hanging="288"/>
        <w:jc w:val="both"/>
        <w:rPr>
          <w:rFonts w:ascii="Times New Roman" w:hAnsi="Times New Roman"/>
          <w:color w:val="000000"/>
          <w:spacing w:val="3"/>
          <w:sz w:val="24"/>
          <w:szCs w:val="24"/>
          <w:lang w:val="it-IT"/>
        </w:rPr>
      </w:pPr>
      <w:r w:rsidRPr="00360E41">
        <w:rPr>
          <w:rFonts w:ascii="Times New Roman" w:hAnsi="Times New Roman"/>
          <w:color w:val="000000"/>
          <w:spacing w:val="3"/>
          <w:sz w:val="24"/>
          <w:szCs w:val="24"/>
          <w:lang w:val="it-IT"/>
        </w:rPr>
        <w:t xml:space="preserve">1. Ove ricorrano i requisiti di cui all'art. 2, tutti i soggetti richiedenti presentano istanza di </w:t>
      </w:r>
      <w:r w:rsidRPr="00360E41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accesso al contributo alle Aziende sanitarie competenti per territorio a partire dal giorno successivo alla pubblicazione del presente avviso sul portale web aziendale, e fino al </w:t>
      </w:r>
      <w:r w:rsidR="00CF7C5A" w:rsidRPr="005979CC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30/09/</w:t>
      </w:r>
      <w:r w:rsidRPr="005979CC">
        <w:rPr>
          <w:rFonts w:ascii="Times New Roman" w:hAnsi="Times New Roman"/>
          <w:color w:val="000000"/>
          <w:sz w:val="24"/>
          <w:szCs w:val="24"/>
          <w:lang w:val="it-IT"/>
        </w:rPr>
        <w:t>202</w:t>
      </w:r>
      <w:r w:rsidR="00483BF6" w:rsidRPr="005979CC">
        <w:rPr>
          <w:rFonts w:ascii="Times New Roman" w:hAnsi="Times New Roman"/>
          <w:color w:val="000000"/>
          <w:sz w:val="24"/>
          <w:szCs w:val="24"/>
          <w:lang w:val="it-IT"/>
        </w:rPr>
        <w:t>5</w:t>
      </w:r>
      <w:r w:rsidRPr="005979CC">
        <w:rPr>
          <w:rFonts w:ascii="Times New Roman" w:hAnsi="Times New Roman"/>
          <w:color w:val="000000"/>
          <w:sz w:val="24"/>
          <w:szCs w:val="24"/>
          <w:lang w:val="it-IT"/>
        </w:rPr>
        <w:t>.</w:t>
      </w:r>
    </w:p>
    <w:p w14:paraId="5C0D3237" w14:textId="553EA591" w:rsidR="000130B3" w:rsidRPr="00360E41" w:rsidRDefault="000130B3" w:rsidP="00A5234F">
      <w:pPr>
        <w:spacing w:before="240" w:after="120"/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</w:pPr>
      <w:r w:rsidRPr="00360E41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 xml:space="preserve">Art. </w:t>
      </w:r>
      <w:r w:rsidR="00990269" w:rsidRPr="00360E41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>8</w:t>
      </w:r>
      <w:r w:rsidRPr="00360E41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 xml:space="preserve"> - Motivi di esclusione</w:t>
      </w:r>
    </w:p>
    <w:p w14:paraId="014C554E" w14:textId="1B88CDAF" w:rsidR="000130B3" w:rsidRPr="00360E41" w:rsidRDefault="000130B3" w:rsidP="00D741C1">
      <w:pPr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360E41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L'istanza di accesso al contributo è oggetto di esclusione se:</w:t>
      </w:r>
    </w:p>
    <w:p w14:paraId="68714556" w14:textId="77777777" w:rsidR="000130B3" w:rsidRPr="00296DC8" w:rsidRDefault="000130B3" w:rsidP="00296DC8">
      <w:pPr>
        <w:pStyle w:val="Paragrafoelenco"/>
        <w:numPr>
          <w:ilvl w:val="0"/>
          <w:numId w:val="17"/>
        </w:numPr>
        <w:tabs>
          <w:tab w:val="decimal" w:pos="1152"/>
        </w:tabs>
        <w:rPr>
          <w:rFonts w:ascii="Times New Roman" w:hAnsi="Times New Roman"/>
          <w:color w:val="000000"/>
          <w:spacing w:val="2"/>
          <w:sz w:val="24"/>
          <w:szCs w:val="24"/>
          <w:lang w:val="it-IT"/>
        </w:rPr>
      </w:pPr>
      <w:r w:rsidRPr="00296DC8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presentata da soggetto non ammissibile ai sensi dell'art. 2 del presente Avviso;</w:t>
      </w:r>
    </w:p>
    <w:p w14:paraId="0F3B7026" w14:textId="77777777" w:rsidR="0032125F" w:rsidRPr="00296DC8" w:rsidRDefault="000130B3" w:rsidP="00296DC8">
      <w:pPr>
        <w:pStyle w:val="Paragrafoelenco"/>
        <w:numPr>
          <w:ilvl w:val="0"/>
          <w:numId w:val="17"/>
        </w:numPr>
        <w:tabs>
          <w:tab w:val="decimal" w:pos="216"/>
          <w:tab w:val="decimal" w:pos="1080"/>
        </w:tabs>
        <w:rPr>
          <w:rFonts w:ascii="Times New Roman" w:hAnsi="Times New Roman"/>
          <w:color w:val="000000"/>
          <w:spacing w:val="2"/>
          <w:sz w:val="24"/>
          <w:szCs w:val="24"/>
          <w:lang w:val="it-IT"/>
        </w:rPr>
      </w:pPr>
      <w:r w:rsidRPr="00296DC8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pervenuta in forme diverse da quelle indicate all'art. 4 nel presente Avviso;</w:t>
      </w:r>
    </w:p>
    <w:p w14:paraId="61AE14E2" w14:textId="60253A53" w:rsidR="000130B3" w:rsidRPr="00296DC8" w:rsidRDefault="000130B3" w:rsidP="00296DC8">
      <w:pPr>
        <w:pStyle w:val="Paragrafoelenco"/>
        <w:numPr>
          <w:ilvl w:val="0"/>
          <w:numId w:val="17"/>
        </w:numPr>
        <w:tabs>
          <w:tab w:val="decimal" w:pos="216"/>
          <w:tab w:val="decimal" w:pos="1080"/>
        </w:tabs>
        <w:rPr>
          <w:rFonts w:ascii="Times New Roman" w:hAnsi="Times New Roman"/>
          <w:color w:val="000000"/>
          <w:spacing w:val="2"/>
          <w:sz w:val="24"/>
          <w:szCs w:val="24"/>
          <w:lang w:val="it-IT"/>
        </w:rPr>
      </w:pPr>
      <w:r w:rsidRPr="00296DC8">
        <w:rPr>
          <w:rFonts w:ascii="Times New Roman" w:hAnsi="Times New Roman"/>
          <w:color w:val="000000"/>
          <w:spacing w:val="-4"/>
          <w:sz w:val="24"/>
          <w:szCs w:val="24"/>
          <w:lang w:val="it-IT"/>
        </w:rPr>
        <w:t xml:space="preserve">in fase di istruttoria si verifica la non coerenza della richiesta del contributo con gli </w:t>
      </w:r>
      <w:r w:rsidRPr="00296DC8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>elementi costitutivi previsti agli articoli 2 e 3 del presente Avviso.</w:t>
      </w:r>
    </w:p>
    <w:p w14:paraId="6E64114B" w14:textId="6471CA8D" w:rsidR="000130B3" w:rsidRPr="006517FA" w:rsidRDefault="000130B3" w:rsidP="00A5234F">
      <w:pPr>
        <w:spacing w:before="240" w:after="120"/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</w:pPr>
      <w:r w:rsidRPr="006517FA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>Art.</w:t>
      </w:r>
      <w:r w:rsidR="00990269" w:rsidRPr="006517FA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>9</w:t>
      </w:r>
      <w:r w:rsidRPr="006517FA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 xml:space="preserve"> Trattamento dati personali</w:t>
      </w:r>
    </w:p>
    <w:p w14:paraId="0FF8595E" w14:textId="0589C9C8" w:rsidR="000130B3" w:rsidRPr="00360E41" w:rsidRDefault="000130B3" w:rsidP="00A5234F">
      <w:pPr>
        <w:spacing w:before="240" w:after="12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it-IT"/>
        </w:rPr>
      </w:pPr>
      <w:r w:rsidRPr="006517FA">
        <w:rPr>
          <w:rFonts w:ascii="Times New Roman" w:hAnsi="Times New Roman"/>
          <w:bCs/>
          <w:color w:val="000000"/>
          <w:spacing w:val="-5"/>
          <w:sz w:val="24"/>
          <w:szCs w:val="24"/>
          <w:lang w:val="it-IT"/>
        </w:rPr>
        <w:t xml:space="preserve">Tutti i dati personali di cui le Aziende sanitarie vengono in possesso in occasione del presente </w:t>
      </w:r>
      <w:r w:rsidRPr="006517FA">
        <w:rPr>
          <w:rFonts w:ascii="Times New Roman" w:hAnsi="Times New Roman"/>
          <w:bCs/>
          <w:color w:val="000000"/>
          <w:spacing w:val="-1"/>
          <w:sz w:val="24"/>
          <w:szCs w:val="24"/>
          <w:lang w:val="it-IT"/>
        </w:rPr>
        <w:t>procedimento</w:t>
      </w:r>
      <w:r w:rsidRPr="00360E41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, verranno trattati nel rispetto del nuovo Regolamento Europeo in materia di </w:t>
      </w:r>
      <w:r w:rsidRPr="00360E41">
        <w:rPr>
          <w:rFonts w:ascii="Times New Roman" w:hAnsi="Times New Roman"/>
          <w:color w:val="000000"/>
          <w:sz w:val="24"/>
          <w:szCs w:val="24"/>
          <w:lang w:val="it-IT"/>
        </w:rPr>
        <w:t xml:space="preserve">protezione dei dati personali GDPR del 2016/679, dell'at,13 del D.lgs. 196 del 2003 </w:t>
      </w:r>
      <w:proofErr w:type="spellStart"/>
      <w:r w:rsidRPr="00360E41">
        <w:rPr>
          <w:rFonts w:ascii="Times New Roman" w:hAnsi="Times New Roman"/>
          <w:color w:val="000000"/>
          <w:sz w:val="24"/>
          <w:szCs w:val="24"/>
          <w:lang w:val="it-IT"/>
        </w:rPr>
        <w:t>smi</w:t>
      </w:r>
      <w:proofErr w:type="spellEnd"/>
      <w:r w:rsidRPr="00360E41">
        <w:rPr>
          <w:rFonts w:ascii="Times New Roman" w:hAnsi="Times New Roman"/>
          <w:color w:val="000000"/>
          <w:sz w:val="24"/>
          <w:szCs w:val="24"/>
          <w:lang w:val="it-IT"/>
        </w:rPr>
        <w:t>. -</w:t>
      </w:r>
      <w:r w:rsidR="00A20F2D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360E41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 xml:space="preserve">Codice in materia di protezione dei dati personali. Si informa altresì che i dati personali forniti </w:t>
      </w:r>
      <w:r w:rsidRPr="00360E41">
        <w:rPr>
          <w:rFonts w:ascii="Times New Roman" w:hAnsi="Times New Roman"/>
          <w:color w:val="000000"/>
          <w:spacing w:val="8"/>
          <w:sz w:val="24"/>
          <w:szCs w:val="24"/>
          <w:lang w:val="it-IT"/>
        </w:rPr>
        <w:t xml:space="preserve">saranno utilizzati nell'ambito delle finalità istituzionali delle Aziende sanitarie per </w:t>
      </w:r>
      <w:r w:rsidRPr="00360E41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l'espletamento del procedimento in esame e verranno utilizzati esclusivamente a tale scopo. </w:t>
      </w:r>
      <w:r w:rsidRPr="00360E41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Il loro conferimento è obbligatorio, pena l'esclusione dal procedimento stesso. I dati forniti </w:t>
      </w:r>
      <w:r w:rsidRPr="00360E41">
        <w:rPr>
          <w:rFonts w:ascii="Times New Roman" w:hAnsi="Times New Roman"/>
          <w:color w:val="000000"/>
          <w:spacing w:val="-4"/>
          <w:sz w:val="24"/>
          <w:szCs w:val="24"/>
          <w:lang w:val="it-IT"/>
        </w:rPr>
        <w:t xml:space="preserve">potranno essere oggetto di </w:t>
      </w:r>
      <w:r w:rsidRPr="00360E41">
        <w:rPr>
          <w:rFonts w:ascii="Times New Roman" w:hAnsi="Times New Roman"/>
          <w:color w:val="000000"/>
          <w:spacing w:val="-4"/>
          <w:sz w:val="24"/>
          <w:szCs w:val="24"/>
          <w:lang w:val="it-IT"/>
        </w:rPr>
        <w:lastRenderedPageBreak/>
        <w:t xml:space="preserve">comunicazione ai competenti organi della Regione, nonché ad altri </w:t>
      </w:r>
      <w:r w:rsidRPr="00360E41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soggetti pubblici o privati, previsti dalle norme di legge o di regolamento, per lo svolgimento </w:t>
      </w:r>
      <w:r w:rsidRPr="00360E41">
        <w:rPr>
          <w:rFonts w:ascii="Times New Roman" w:hAnsi="Times New Roman"/>
          <w:color w:val="000000"/>
          <w:sz w:val="24"/>
          <w:szCs w:val="24"/>
          <w:lang w:val="it-IT"/>
        </w:rPr>
        <w:t>delle rispettive attività istituzionali.</w:t>
      </w:r>
    </w:p>
    <w:p w14:paraId="45892D03" w14:textId="61CC0EF9" w:rsidR="000130B3" w:rsidRPr="00360E41" w:rsidRDefault="000130B3" w:rsidP="00A5234F">
      <w:pPr>
        <w:spacing w:before="240" w:after="120" w:line="211" w:lineRule="auto"/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</w:pPr>
      <w:r w:rsidRPr="00360E41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 xml:space="preserve">Art. </w:t>
      </w:r>
      <w:r w:rsidR="00990269" w:rsidRPr="00360E41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>10</w:t>
      </w:r>
      <w:r w:rsidRPr="00360E41">
        <w:rPr>
          <w:rFonts w:ascii="Times New Roman" w:hAnsi="Times New Roman"/>
          <w:b/>
          <w:color w:val="000000"/>
          <w:spacing w:val="4"/>
          <w:sz w:val="24"/>
          <w:szCs w:val="24"/>
          <w:lang w:val="it-IT"/>
        </w:rPr>
        <w:t>- Informazioni</w:t>
      </w:r>
    </w:p>
    <w:p w14:paraId="3A9098F8" w14:textId="77777777" w:rsidR="000130B3" w:rsidRPr="00360E41" w:rsidRDefault="000130B3" w:rsidP="00A5234F">
      <w:pPr>
        <w:spacing w:before="240" w:after="120"/>
        <w:rPr>
          <w:rFonts w:ascii="Times New Roman" w:hAnsi="Times New Roman"/>
          <w:color w:val="000000"/>
          <w:spacing w:val="-5"/>
          <w:sz w:val="24"/>
          <w:szCs w:val="24"/>
          <w:lang w:val="it-IT"/>
        </w:rPr>
      </w:pPr>
      <w:r w:rsidRPr="00360E41">
        <w:rPr>
          <w:rFonts w:ascii="Times New Roman" w:hAnsi="Times New Roman"/>
          <w:color w:val="000000"/>
          <w:spacing w:val="-5"/>
          <w:sz w:val="24"/>
          <w:szCs w:val="24"/>
          <w:lang w:val="it-IT"/>
        </w:rPr>
        <w:t xml:space="preserve">Per richiedere informazioni è possibile consultare la sezione dedicata sul portale aziendale o rivolgersi </w:t>
      </w:r>
      <w:r w:rsidRPr="00360E41">
        <w:rPr>
          <w:rFonts w:ascii="Times New Roman" w:hAnsi="Times New Roman"/>
          <w:color w:val="000000"/>
          <w:sz w:val="24"/>
          <w:szCs w:val="24"/>
          <w:lang w:val="it-IT"/>
        </w:rPr>
        <w:t>all'Ufficio Relazioni con il Pubblico (U.R.P.) dell'Azienda Sanitaria di riferimento.</w:t>
      </w:r>
    </w:p>
    <w:p w14:paraId="58492381" w14:textId="77777777" w:rsidR="000130B3" w:rsidRDefault="000130B3" w:rsidP="000130B3">
      <w:pPr>
        <w:spacing w:before="2340" w:line="360" w:lineRule="auto"/>
        <w:ind w:left="144" w:right="720"/>
        <w:rPr>
          <w:rFonts w:ascii="Verdana" w:hAnsi="Verdana"/>
          <w:i/>
          <w:color w:val="000000"/>
          <w:sz w:val="15"/>
          <w:lang w:val="it-IT"/>
        </w:rPr>
      </w:pPr>
    </w:p>
    <w:p w14:paraId="13AABBF4" w14:textId="77777777" w:rsidR="00606FA4" w:rsidRDefault="00606FA4"/>
    <w:sectPr w:rsidR="00606FA4" w:rsidSect="000130B3">
      <w:pgSz w:w="11918" w:h="16854"/>
      <w:pgMar w:top="1760" w:right="1212" w:bottom="1592" w:left="11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3C43"/>
    <w:multiLevelType w:val="hybridMultilevel"/>
    <w:tmpl w:val="2F0093B6"/>
    <w:lvl w:ilvl="0" w:tplc="85022E4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E013A"/>
    <w:multiLevelType w:val="hybridMultilevel"/>
    <w:tmpl w:val="9E1E501C"/>
    <w:lvl w:ilvl="0" w:tplc="86444B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50FFC"/>
    <w:multiLevelType w:val="hybridMultilevel"/>
    <w:tmpl w:val="F65605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A1298"/>
    <w:multiLevelType w:val="multilevel"/>
    <w:tmpl w:val="00E4ACB6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2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7C0A2A"/>
    <w:multiLevelType w:val="hybridMultilevel"/>
    <w:tmpl w:val="D994C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B1318"/>
    <w:multiLevelType w:val="hybridMultilevel"/>
    <w:tmpl w:val="52EC99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D16DB"/>
    <w:multiLevelType w:val="hybridMultilevel"/>
    <w:tmpl w:val="06BA7D24"/>
    <w:lvl w:ilvl="0" w:tplc="85022E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517E3"/>
    <w:multiLevelType w:val="multilevel"/>
    <w:tmpl w:val="26223A76"/>
    <w:lvl w:ilvl="0">
      <w:start w:val="1"/>
      <w:numFmt w:val="bullet"/>
      <w:lvlText w:val="—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66459A"/>
    <w:multiLevelType w:val="hybridMultilevel"/>
    <w:tmpl w:val="1FD47448"/>
    <w:lvl w:ilvl="0" w:tplc="85022E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E7B7B"/>
    <w:multiLevelType w:val="multilevel"/>
    <w:tmpl w:val="D33645C0"/>
    <w:lvl w:ilvl="0">
      <w:start w:val="1"/>
      <w:numFmt w:val="bullet"/>
      <w:lvlText w:val="—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C744C6"/>
    <w:multiLevelType w:val="multilevel"/>
    <w:tmpl w:val="3978128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5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B807C4"/>
    <w:multiLevelType w:val="hybridMultilevel"/>
    <w:tmpl w:val="303A9C9A"/>
    <w:lvl w:ilvl="0" w:tplc="85022E4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A22D5E"/>
    <w:multiLevelType w:val="hybridMultilevel"/>
    <w:tmpl w:val="5922DB16"/>
    <w:lvl w:ilvl="0" w:tplc="85022E4E">
      <w:start w:val="1"/>
      <w:numFmt w:val="bullet"/>
      <w:lvlText w:val="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66E10EE8"/>
    <w:multiLevelType w:val="hybridMultilevel"/>
    <w:tmpl w:val="ACF26ED4"/>
    <w:lvl w:ilvl="0" w:tplc="85022E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474D6"/>
    <w:multiLevelType w:val="hybridMultilevel"/>
    <w:tmpl w:val="2CDC68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63A86"/>
    <w:multiLevelType w:val="multilevel"/>
    <w:tmpl w:val="E018A40C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-7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DA7BC9"/>
    <w:multiLevelType w:val="hybridMultilevel"/>
    <w:tmpl w:val="674C683C"/>
    <w:lvl w:ilvl="0" w:tplc="86444BEC">
      <w:numFmt w:val="bullet"/>
      <w:lvlText w:val="-"/>
      <w:lvlJc w:val="left"/>
      <w:pPr>
        <w:ind w:left="15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5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6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FF"/>
    <w:rsid w:val="000130B3"/>
    <w:rsid w:val="00025923"/>
    <w:rsid w:val="00060D83"/>
    <w:rsid w:val="000701DD"/>
    <w:rsid w:val="00073814"/>
    <w:rsid w:val="00076FE0"/>
    <w:rsid w:val="0009487D"/>
    <w:rsid w:val="000A24E2"/>
    <w:rsid w:val="000B3239"/>
    <w:rsid w:val="000C578D"/>
    <w:rsid w:val="000D65C6"/>
    <w:rsid w:val="00110C93"/>
    <w:rsid w:val="001634BA"/>
    <w:rsid w:val="001B0854"/>
    <w:rsid w:val="001B5000"/>
    <w:rsid w:val="001E0B38"/>
    <w:rsid w:val="001F2A13"/>
    <w:rsid w:val="00222185"/>
    <w:rsid w:val="0024251C"/>
    <w:rsid w:val="00253BB1"/>
    <w:rsid w:val="00296DC8"/>
    <w:rsid w:val="00303475"/>
    <w:rsid w:val="0032125F"/>
    <w:rsid w:val="003559D8"/>
    <w:rsid w:val="00360E41"/>
    <w:rsid w:val="003610D1"/>
    <w:rsid w:val="00380A58"/>
    <w:rsid w:val="00396BF7"/>
    <w:rsid w:val="003A104E"/>
    <w:rsid w:val="00424F91"/>
    <w:rsid w:val="004476A2"/>
    <w:rsid w:val="00480D61"/>
    <w:rsid w:val="00483BF6"/>
    <w:rsid w:val="00483D18"/>
    <w:rsid w:val="0048727C"/>
    <w:rsid w:val="00497038"/>
    <w:rsid w:val="005006D2"/>
    <w:rsid w:val="0050503C"/>
    <w:rsid w:val="0051000A"/>
    <w:rsid w:val="00524A79"/>
    <w:rsid w:val="005269AC"/>
    <w:rsid w:val="005979CC"/>
    <w:rsid w:val="005A7C99"/>
    <w:rsid w:val="005E07CD"/>
    <w:rsid w:val="00606FA4"/>
    <w:rsid w:val="00646ABE"/>
    <w:rsid w:val="006517FA"/>
    <w:rsid w:val="00693386"/>
    <w:rsid w:val="006F31A6"/>
    <w:rsid w:val="006F5923"/>
    <w:rsid w:val="006F638E"/>
    <w:rsid w:val="0070785F"/>
    <w:rsid w:val="00721C3D"/>
    <w:rsid w:val="007C7252"/>
    <w:rsid w:val="007E292B"/>
    <w:rsid w:val="007E7757"/>
    <w:rsid w:val="00856D36"/>
    <w:rsid w:val="0089706C"/>
    <w:rsid w:val="008F0AFB"/>
    <w:rsid w:val="0093571F"/>
    <w:rsid w:val="00963A58"/>
    <w:rsid w:val="00974381"/>
    <w:rsid w:val="00981ABB"/>
    <w:rsid w:val="00990269"/>
    <w:rsid w:val="009973A0"/>
    <w:rsid w:val="009975B4"/>
    <w:rsid w:val="009C3FD3"/>
    <w:rsid w:val="009D1B30"/>
    <w:rsid w:val="009D4D2C"/>
    <w:rsid w:val="009F0675"/>
    <w:rsid w:val="00A029A2"/>
    <w:rsid w:val="00A10C8C"/>
    <w:rsid w:val="00A207FC"/>
    <w:rsid w:val="00A20F2D"/>
    <w:rsid w:val="00A41CF8"/>
    <w:rsid w:val="00A5234F"/>
    <w:rsid w:val="00A76386"/>
    <w:rsid w:val="00A9401B"/>
    <w:rsid w:val="00AB6A71"/>
    <w:rsid w:val="00AD79A4"/>
    <w:rsid w:val="00B11980"/>
    <w:rsid w:val="00B36880"/>
    <w:rsid w:val="00B5607E"/>
    <w:rsid w:val="00BC474B"/>
    <w:rsid w:val="00BE4A7D"/>
    <w:rsid w:val="00C55C70"/>
    <w:rsid w:val="00C742AD"/>
    <w:rsid w:val="00CA0248"/>
    <w:rsid w:val="00CA45D2"/>
    <w:rsid w:val="00CA4BEB"/>
    <w:rsid w:val="00CE293E"/>
    <w:rsid w:val="00CE5549"/>
    <w:rsid w:val="00CE5C6A"/>
    <w:rsid w:val="00CF7C5A"/>
    <w:rsid w:val="00D07241"/>
    <w:rsid w:val="00D21B16"/>
    <w:rsid w:val="00D72E10"/>
    <w:rsid w:val="00D741C1"/>
    <w:rsid w:val="00D8128A"/>
    <w:rsid w:val="00D85A74"/>
    <w:rsid w:val="00D96D90"/>
    <w:rsid w:val="00DA0F23"/>
    <w:rsid w:val="00DB3C5B"/>
    <w:rsid w:val="00DC0013"/>
    <w:rsid w:val="00DF018C"/>
    <w:rsid w:val="00DF1620"/>
    <w:rsid w:val="00E01A93"/>
    <w:rsid w:val="00E17E36"/>
    <w:rsid w:val="00E250A9"/>
    <w:rsid w:val="00E55C06"/>
    <w:rsid w:val="00E576A9"/>
    <w:rsid w:val="00E74D71"/>
    <w:rsid w:val="00E91CD9"/>
    <w:rsid w:val="00EB477C"/>
    <w:rsid w:val="00EC1BC6"/>
    <w:rsid w:val="00ED6AC2"/>
    <w:rsid w:val="00ED7901"/>
    <w:rsid w:val="00F53F8A"/>
    <w:rsid w:val="00F84CFF"/>
    <w:rsid w:val="00F8700F"/>
    <w:rsid w:val="00F93C06"/>
    <w:rsid w:val="00FE4C3F"/>
    <w:rsid w:val="00FF58FA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9DD1"/>
  <w15:chartTrackingRefBased/>
  <w15:docId w15:val="{DDF3C033-B01C-4D01-9C49-679ED7DF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30B3"/>
    <w:pPr>
      <w:spacing w:after="0" w:line="240" w:lineRule="auto"/>
    </w:pPr>
    <w:rPr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4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4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4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4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4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4C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4C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4C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4C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4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4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4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4CF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4CF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4C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4C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4C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4C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4C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4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4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4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4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4C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4C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4CF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4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4CF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4C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VITIELLO</dc:creator>
  <cp:keywords/>
  <dc:description/>
  <cp:lastModifiedBy>maria vallone - Coll.Amm.vo</cp:lastModifiedBy>
  <cp:revision>2</cp:revision>
  <dcterms:created xsi:type="dcterms:W3CDTF">2025-02-14T14:11:00Z</dcterms:created>
  <dcterms:modified xsi:type="dcterms:W3CDTF">2025-02-14T14:11:00Z</dcterms:modified>
</cp:coreProperties>
</file>